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Calibri" w:hAnsi="Calibri"/>
          <w:b/>
          <w:color w:val="0F172A"/>
          <w:sz w:val="48"/>
        </w:rPr>
        <w:t>ArgoCD GitOps App Studio</w:t>
      </w:r>
    </w:p>
    <w:p>
      <w:r>
        <w:rPr>
          <w:rFonts w:ascii="Calibri" w:hAnsi="Calibri"/>
          <w:i/>
          <w:color w:val="0E7490"/>
          <w:sz w:val="26"/>
        </w:rPr>
        <w:t>Production Learning Guide &amp; Real-Time Incident Drills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96"/>
        <w:gridCol w:w="4896"/>
      </w:tblGrid>
      <w:tr>
        <w:tc>
          <w:tcPr>
            <w:tcW w:type="dxa" w:w="3168"/>
            <w:shd w:fill="F1F5F9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b/>
                <w:color w:val="334155"/>
                <w:sz w:val="19"/>
              </w:rPr>
              <w:t>Architecture Domain</w:t>
            </w:r>
          </w:p>
        </w:tc>
        <w:tc>
          <w:tcPr>
            <w:tcW w:type="dxa" w:w="6624"/>
            <w:shd w:fill="F8FAFC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color w:val="0F172A"/>
                <w:sz w:val="19"/>
              </w:rPr>
              <w:t>Cloud Infrastructure &amp; K8s</w:t>
            </w:r>
          </w:p>
        </w:tc>
      </w:tr>
      <w:tr>
        <w:tc>
          <w:tcPr>
            <w:tcW w:type="dxa" w:w="3168"/>
            <w:shd w:fill="F1F5F9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b/>
                <w:color w:val="334155"/>
                <w:sz w:val="19"/>
              </w:rPr>
              <w:t>Classification &amp; Category</w:t>
            </w:r>
          </w:p>
        </w:tc>
        <w:tc>
          <w:tcPr>
            <w:tcW w:type="dxa" w:w="6624"/>
            <w:shd w:fill="F8FAFC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color w:val="0F172A"/>
                <w:sz w:val="19"/>
              </w:rPr>
              <w:t>CLOUD • Level 2 (Scripting &amp; Ops)</w:t>
            </w:r>
          </w:p>
        </w:tc>
      </w:tr>
      <w:tr>
        <w:tc>
          <w:tcPr>
            <w:tcW w:type="dxa" w:w="3168"/>
            <w:shd w:fill="F1F5F9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b/>
                <w:color w:val="334155"/>
                <w:sz w:val="19"/>
              </w:rPr>
              <w:t>Target Configuration Artifact</w:t>
            </w:r>
          </w:p>
        </w:tc>
        <w:tc>
          <w:tcPr>
            <w:tcW w:type="dxa" w:w="6624"/>
            <w:shd w:fill="F8FAFC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color w:val="0F172A"/>
                <w:sz w:val="19"/>
              </w:rPr>
              <w:t>application.yaml</w:t>
            </w:r>
          </w:p>
        </w:tc>
      </w:tr>
      <w:tr>
        <w:tc>
          <w:tcPr>
            <w:tcW w:type="dxa" w:w="3168"/>
            <w:shd w:fill="F1F5F9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b/>
                <w:color w:val="334155"/>
                <w:sz w:val="19"/>
              </w:rPr>
              <w:t>Production SRE Standard</w:t>
            </w:r>
          </w:p>
        </w:tc>
        <w:tc>
          <w:tcPr>
            <w:tcW w:type="dxa" w:w="6624"/>
            <w:shd w:fill="F8FAFC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color w:val="0F172A"/>
                <w:sz w:val="19"/>
              </w:rPr>
              <w:t>100% Infrastructure-as-Code Compliance &amp; Audited Reproducibility</w:t>
            </w:r>
          </w:p>
        </w:tc>
      </w:tr>
    </w:tbl>
    <w:p/>
    <w:p>
      <w:pPr>
        <w:pStyle w:val="Heading1"/>
      </w:pPr>
      <w:r>
        <w:t>1. Executive Summary &amp; Production Overview</w:t>
      </w:r>
    </w:p>
    <w:p>
      <w:r>
        <w:rPr>
          <w:rFonts w:ascii="Calibri" w:hAnsi="Calibri"/>
          <w:sz w:val="21"/>
        </w:rPr>
        <w:t>Orchestrate automated continuous GitOps synchronizations. Generate declarative Application manifests, secure projects wrappers, and CLI setups.</w:t>
      </w:r>
    </w:p>
    <w:p>
      <w:pPr>
        <w:pStyle w:val="Heading1"/>
      </w:pPr>
      <w:r>
        <w:t>2. Real-World Enterprise Production Use Cases</w:t>
      </w:r>
    </w:p>
    <w:p>
      <w:pPr>
        <w:pStyle w:val="ListBullet"/>
      </w:pPr>
      <w:r>
        <w:rPr>
          <w:b/>
        </w:rPr>
        <w:t xml:space="preserve">High-Throughput Production Serving: </w:t>
      </w:r>
      <w:r>
        <w:t>Production CLOUD engineering: Provision and scale enterprise ArgoCD GitOps App Studio workloads with zero-drift reproducibility and audited reliability.</w:t>
      </w:r>
    </w:p>
    <w:p>
      <w:pPr>
        <w:pStyle w:val="ListBullet"/>
      </w:pPr>
      <w:r>
        <w:rPr>
          <w:b/>
        </w:rPr>
        <w:t xml:space="preserve">Fault-Tolerant Resilience: </w:t>
      </w:r>
      <w:r>
        <w:t>Guarantees graceful degradation, dynamic backpressure, and zero transaction loss under severe node eviction or cluster failover.</w:t>
      </w:r>
    </w:p>
    <w:p>
      <w:pPr>
        <w:pStyle w:val="ListBullet"/>
      </w:pPr>
      <w:r>
        <w:rPr>
          <w:b/>
        </w:rPr>
        <w:t xml:space="preserve">Audited Compliance &amp; Zero Drift: </w:t>
      </w:r>
      <w:r>
        <w:t>Enforces immutable infrastructure declarations via GitOps matching target repository https://github.com/Pradeeptalari14/tp-argocd.</w:t>
      </w:r>
    </w:p>
    <w:p>
      <w:pPr>
        <w:pStyle w:val="Heading1"/>
      </w:pPr>
      <w:r>
        <w:t>3. Concrete Production Implementation (application.yaml)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792"/>
      </w:tblGrid>
      <w:tr>
        <w:tc>
          <w:tcPr>
            <w:tcW w:type="dxa" w:w="9792"/>
            <w:shd w:fill="0F172A"/>
            <w:tcMar>
              <w:top w:w="140" w:type="dxa"/>
              <w:bottom w:w="140" w:type="dxa"/>
              <w:left w:w="180" w:type="dxa"/>
              <w:right w:w="180" w:type="dxa"/>
            </w:tcMar>
          </w:tcPr>
          <w:p>
            <w:r>
              <w:rPr>
                <w:rFonts w:ascii="Consolas" w:hAnsi="Consolas"/>
                <w:color w:val="E2E8F0"/>
                <w:sz w:val="17"/>
              </w:rPr>
              <w:t># Production Manifest: ArgoCD GitOps App Studio</w:t>
              <w:br/>
              <w:t># Domain: Cloud Infrastructure &amp; K8s</w:t>
              <w:br/>
              <w:t># Target Artifact: application.yaml</w:t>
              <w:br/>
              <w:t># Target SRE Standard: 100% Infrastructure-as-Code Compliance &amp; Audited Reproducibility</w:t>
              <w:br/>
              <w:t>apiVersion: apps/v1</w:t>
              <w:br/>
              <w:t>kind: Deployment</w:t>
              <w:br/>
              <w:t>metadata:</w:t>
              <w:br/>
              <w:t xml:space="preserve">  name: argocd-gitops-app-studio</w:t>
              <w:br/>
              <w:t xml:space="preserve">  namespace: production</w:t>
              <w:br/>
              <w:t xml:space="preserve">  labels:</w:t>
              <w:br/>
              <w:t xml:space="preserve">    app.kubernetes.io/name: argocd-gitops-app-studio</w:t>
              <w:br/>
              <w:t xml:space="preserve">    app.kubernetes.io/part-of: engineering-platform</w:t>
              <w:br/>
              <w:t xml:space="preserve">    sre.slo/compliance: "100% Infrastructure-as-Code Compliance &amp; Audited Reproducibility"</w:t>
              <w:br/>
              <w:t>spec:</w:t>
              <w:br/>
              <w:t xml:space="preserve">  replicas: 3</w:t>
              <w:br/>
              <w:t xml:space="preserve">  strategy:</w:t>
              <w:br/>
              <w:t xml:space="preserve">    type: RollingUpdate</w:t>
              <w:br/>
              <w:t xml:space="preserve">    rollingUpdate:</w:t>
              <w:br/>
              <w:t xml:space="preserve">      maxSurge: 1</w:t>
              <w:br/>
              <w:t xml:space="preserve">      maxUnavailable: 0</w:t>
              <w:br/>
              <w:t xml:space="preserve">  selector:</w:t>
              <w:br/>
              <w:t xml:space="preserve">    matchLabels:</w:t>
              <w:br/>
              <w:t xml:space="preserve">      app: argocd-gitops-app-studio</w:t>
              <w:br/>
              <w:t xml:space="preserve">  template:</w:t>
              <w:br/>
              <w:t xml:space="preserve">    metadata:</w:t>
              <w:br/>
              <w:t xml:space="preserve">      labels:</w:t>
              <w:br/>
              <w:t xml:space="preserve">        app: argocd-gitops-app-studio</w:t>
              <w:br/>
              <w:t xml:space="preserve">    spec:</w:t>
              <w:br/>
              <w:t xml:space="preserve">      containers:</w:t>
              <w:br/>
              <w:t xml:space="preserve">        - name: core</w:t>
              <w:br/>
              <w:t xml:space="preserve">          image: ghcr.io/pradeeptalari14/tp-argocd:v1.0.0</w:t>
              <w:br/>
              <w:t xml:space="preserve">          imagePullPolicy: IfNotPresent</w:t>
              <w:br/>
              <w:t xml:space="preserve">          resources:</w:t>
              <w:br/>
              <w:t xml:space="preserve">            requests:</w:t>
              <w:br/>
              <w:t xml:space="preserve">              cpu: "500m"</w:t>
              <w:br/>
              <w:t xml:space="preserve">              memory: "1Gi"</w:t>
              <w:br/>
              <w:t xml:space="preserve">            limits:</w:t>
              <w:br/>
              <w:t xml:space="preserve">              cpu: "2000m"</w:t>
              <w:br/>
              <w:t xml:space="preserve">              memory: "4Gi"</w:t>
              <w:br/>
              <w:t xml:space="preserve">          readinessProbe:</w:t>
              <w:br/>
              <w:t xml:space="preserve">            httpGet:</w:t>
              <w:br/>
              <w:t xml:space="preserve">              path: /healthz</w:t>
              <w:br/>
              <w:t xml:space="preserve">              port: 8080</w:t>
              <w:br/>
              <w:t xml:space="preserve">            initialDelaySeconds: 5</w:t>
              <w:br/>
              <w:t xml:space="preserve">            periodSeconds: 10</w:t>
              <w:br/>
              <w:t xml:space="preserve">          livenessProbe:</w:t>
              <w:br/>
              <w:t xml:space="preserve">            httpGet:</w:t>
              <w:br/>
              <w:t xml:space="preserve">              path: /livez</w:t>
              <w:br/>
              <w:t xml:space="preserve">              port: 8080</w:t>
              <w:br/>
              <w:t xml:space="preserve">            initialDelaySeconds: 15</w:t>
              <w:br/>
              <w:t xml:space="preserve">            periodSeconds: 20</w:t>
              <w:br/>
            </w:r>
          </w:p>
        </w:tc>
      </w:tr>
    </w:tbl>
    <w:p/>
    <w:p>
      <w:pPr>
        <w:pStyle w:val="Heading1"/>
      </w:pPr>
      <w:r>
        <w:t>4. Understand Best How to Treat &amp; Resolve Failures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792"/>
      </w:tblGrid>
      <w:tr>
        <w:tc>
          <w:tcPr>
            <w:tcW w:type="dxa" w:w="9792"/>
            <w:shd w:fill="ECFDF5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b/>
                <w:color w:val="047857"/>
              </w:rPr>
              <w:t>✅ THE ARCHITECTURAL BEST TREATMENT:</w:t>
              <w:br/>
            </w:r>
            <w:r>
              <w:rPr>
                <w:color w:val="064E3B"/>
              </w:rPr>
              <w:t>Standardize on version-controlled declarations (application.yaml), enforce automated validation before commit, and monitor runtime telemetry against target SLOs.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9792"/>
      </w:tblGrid>
      <w:tr>
        <w:tc>
          <w:tcPr>
            <w:tcW w:type="dxa" w:w="9792"/>
            <w:shd w:fill="FEF2F2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b/>
                <w:color w:val="B91C1C"/>
              </w:rPr>
              <w:t>❌ THE DANGEROUS ANTI-PATTERN TO AVOID:</w:t>
              <w:br/>
            </w:r>
            <w:r>
              <w:rPr>
                <w:color w:val="7F1D1D"/>
              </w:rPr>
              <w:t>Manually configuring instances or parameters in ad-hoc consoles without version-controlled state manifests and rollback testing.</w:t>
            </w:r>
          </w:p>
        </w:tc>
      </w:tr>
    </w:tbl>
    <w:p/>
    <w:p>
      <w:pPr>
        <w:pStyle w:val="Heading1"/>
      </w:pPr>
      <w:r>
        <w:t>5. Real-Time 'Do to Learn' Practice Drills</w:t>
      </w:r>
    </w:p>
    <w:p>
      <w:pPr>
        <w:pStyle w:val="ListBullet"/>
      </w:pPr>
      <w:r>
        <w:rPr>
          <w:b/>
        </w:rPr>
        <w:t>Step 1: Clone Repository &amp; Setup Environment:</w:t>
        <w:br/>
      </w:r>
      <w:r>
        <w:rPr>
          <w:rFonts w:ascii="Consolas" w:hAnsi="Consolas"/>
          <w:color w:val="0369A1"/>
          <w:sz w:val="18"/>
        </w:rPr>
        <w:t xml:space="preserve">  $ git clone https://github.com/Pradeeptalari14/tp-argocd.git &amp;&amp; cd $(basename "Pradeeptalari14/tp-argocd")</w:t>
      </w:r>
    </w:p>
    <w:p>
      <w:pPr>
        <w:pStyle w:val="ListBullet"/>
      </w:pPr>
      <w:r>
        <w:rPr>
          <w:b/>
        </w:rPr>
        <w:t>Step 2: Run Production Validation &amp; Real-Time Drill:</w:t>
        <w:br/>
      </w:r>
      <w:r>
        <w:rPr>
          <w:rFonts w:ascii="Consolas" w:hAnsi="Consolas"/>
          <w:color w:val="0369A1"/>
          <w:sz w:val="18"/>
        </w:rPr>
        <w:t xml:space="preserve">  $ git clone https://github.com/Pradeeptalari14/tp-argocd.git &amp;&amp; cd $(basename "Pradeeptalari14/tp-argocd") &amp;&amp; bash scripts/validate.sh</w:t>
      </w:r>
    </w:p>
    <w:p>
      <w:pPr>
        <w:pStyle w:val="ListBullet"/>
      </w:pPr>
      <w:r>
        <w:rPr>
          <w:b/>
        </w:rPr>
        <w:t>Step 3: Verify Telemetry &amp; Golden Signals:</w:t>
        <w:br/>
      </w:r>
      <w:r>
        <w:rPr>
          <w:rFonts w:ascii="Consolas" w:hAnsi="Consolas"/>
          <w:color w:val="0369A1"/>
          <w:sz w:val="18"/>
        </w:rPr>
        <w:t xml:space="preserve">  $ curl -sSf http://localhost:8080/metrics | grep -E "latency_p99|memory_usage|errors_total"</w:t>
      </w:r>
    </w:p>
    <w:p>
      <w:pPr>
        <w:pStyle w:val="ListBullet"/>
      </w:pPr>
      <w:r>
        <w:rPr>
          <w:b/>
        </w:rPr>
        <w:t>Step 4: Clean Teardown:</w:t>
        <w:br/>
      </w:r>
      <w:r>
        <w:rPr>
          <w:rFonts w:ascii="Consolas" w:hAnsi="Consolas"/>
          <w:color w:val="0369A1"/>
          <w:sz w:val="18"/>
        </w:rPr>
        <w:t xml:space="preserve">  $ docker compose down -v || echo "Cleaned test runtime."</w:t>
      </w:r>
    </w:p>
    <w:p>
      <w:pPr>
        <w:pStyle w:val="Heading1"/>
      </w:pPr>
      <w:r>
        <w:t>6. SRE Golden Signals &amp; Target SLO Standards</w:t>
      </w:r>
    </w:p>
    <w:p>
      <w:r>
        <w:rPr>
          <w:b/>
        </w:rPr>
        <w:t xml:space="preserve">Core Target SRE Standard: </w:t>
      </w:r>
      <w:r>
        <w:rPr>
          <w:b/>
          <w:color w:val="047857"/>
        </w:rPr>
        <w:t>100% Infrastructure-as-Code Compliance &amp; Audited Reproducibility</w:t>
      </w:r>
    </w:p>
    <w:p/>
    <w:p>
      <w:pPr>
        <w:pStyle w:val="Heading1"/>
      </w:pPr>
      <w:r>
        <w:t>7. Video Learning &amp; Curated YouTube Tutorials</w:t>
      </w:r>
    </w:p>
    <w:p>
      <w:pPr>
        <w:pStyle w:val="ListBullet"/>
      </w:pPr>
      <w:r>
        <w:rPr>
          <w:b/>
          <w:sz w:val="19"/>
        </w:rPr>
        <w:t xml:space="preserve">Deep Dive Tutorial: </w:t>
      </w:r>
      <w:r>
        <w:rPr>
          <w:i/>
          <w:color w:val="0284C7"/>
          <w:sz w:val="18"/>
        </w:rPr>
        <w:t>https://www.youtube.com/results?search_query=ArgoCD+GitOps+App+Studio+tutorial+deep+dive+architecture+production</w:t>
      </w:r>
    </w:p>
    <w:p>
      <w:pPr>
        <w:pStyle w:val="ListBullet"/>
      </w:pPr>
      <w:r>
        <w:rPr>
          <w:b/>
          <w:sz w:val="19"/>
        </w:rPr>
        <w:t xml:space="preserve">Conference Talks (KubeCon / SREcon / AI Engineer Summit): </w:t>
      </w:r>
      <w:r>
        <w:rPr>
          <w:i/>
          <w:color w:val="0284C7"/>
          <w:sz w:val="18"/>
        </w:rPr>
        <w:t>https://www.youtube.com/results?search_query=ArgoCD+GitOps+App+Studio+KubeCon+SREcon+AI+Engineer+Summit+conference+talk</w:t>
      </w:r>
    </w:p>
    <w:p>
      <w:pPr>
        <w:pStyle w:val="ListBullet"/>
      </w:pPr>
      <w:r>
        <w:rPr>
          <w:b/>
          <w:sz w:val="19"/>
        </w:rPr>
        <w:t xml:space="preserve">CNCF Official Channel (KubeCon Keynotes): </w:t>
      </w:r>
      <w:r>
        <w:rPr>
          <w:i/>
          <w:color w:val="0284C7"/>
          <w:sz w:val="18"/>
        </w:rPr>
        <w:t>https://www.youtube.com/@cloudnativefdn</w:t>
      </w:r>
    </w:p>
    <w:p>
      <w:pPr>
        <w:pStyle w:val="ListBullet"/>
      </w:pPr>
      <w:r>
        <w:rPr>
          <w:b/>
          <w:sz w:val="19"/>
        </w:rPr>
        <w:t xml:space="preserve">ByteByteGo (System Design &amp; Architecture): </w:t>
      </w:r>
      <w:r>
        <w:rPr>
          <w:i/>
          <w:color w:val="0284C7"/>
          <w:sz w:val="18"/>
        </w:rPr>
        <w:t>https://www.youtube.com/@ByteByteGo</w:t>
      </w:r>
    </w:p>
    <w:p>
      <w:pPr>
        <w:pStyle w:val="ListBullet"/>
      </w:pPr>
      <w:r>
        <w:rPr>
          <w:b/>
          <w:sz w:val="19"/>
        </w:rPr>
        <w:t xml:space="preserve">USENIX SREcon (Production Incident Postmortems): </w:t>
      </w:r>
      <w:r>
        <w:rPr>
          <w:i/>
          <w:color w:val="0284C7"/>
          <w:sz w:val="18"/>
        </w:rPr>
        <w:t>https://www.youtube.com/@USENIXAssociation</w:t>
      </w:r>
    </w:p>
    <w:p>
      <w:pPr>
        <w:pStyle w:val="ListBullet"/>
      </w:pPr>
      <w:r>
        <w:rPr>
          <w:b/>
          <w:sz w:val="19"/>
        </w:rPr>
        <w:t xml:space="preserve">Andrej Karpathy (Deep Learning &amp; LLM Internals): </w:t>
      </w:r>
      <w:r>
        <w:rPr>
          <w:i/>
          <w:color w:val="0284C7"/>
          <w:sz w:val="18"/>
        </w:rPr>
        <w:t>https://www.youtube.com/@AndrejKarpathy</w:t>
      </w:r>
    </w:p>
    <w:p/>
    <w:p>
      <w:r>
        <w:rPr>
          <w:b/>
          <w:sz w:val="19"/>
        </w:rPr>
        <w:t>Video Watch Checklist (apply to each video watched):</w:t>
      </w:r>
    </w:p>
    <w:p>
      <w:pPr>
        <w:pStyle w:val="ListBullet"/>
      </w:pPr>
      <w:r>
        <w:rPr>
          <w:sz w:val="18"/>
        </w:rPr>
        <w:t>Build the mental model: How does the internal architecture work end-to-end?</w:t>
      </w:r>
    </w:p>
    <w:p>
      <w:pPr>
        <w:pStyle w:val="ListBullet"/>
      </w:pPr>
      <w:r>
        <w:rPr>
          <w:sz w:val="18"/>
        </w:rPr>
        <w:t>Follow the code walkthrough: Re-implement the key pattern in your own repo.</w:t>
      </w:r>
    </w:p>
    <w:p>
      <w:pPr>
        <w:pStyle w:val="ListBullet"/>
      </w:pPr>
      <w:r>
        <w:rPr>
          <w:sz w:val="18"/>
        </w:rPr>
        <w:t>Identify production failure modes shown: What breaks first under real load?</w:t>
      </w:r>
    </w:p>
    <w:p>
      <w:pPr>
        <w:pStyle w:val="ListBullet"/>
      </w:pPr>
      <w:r>
        <w:rPr>
          <w:sz w:val="18"/>
        </w:rPr>
        <w:t>Note all benchmark numbers (latency, throughput, saturation) for SRE SLO reference.</w:t>
      </w:r>
    </w:p>
    <w:sectPr w:rsidR="00FC693F" w:rsidRPr="0006063C" w:rsidSect="00034616">
      <w:pgSz w:w="12240" w:h="15840"/>
      <w:pgMar w:top="1152" w:right="1224" w:bottom="1152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F172A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